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C1C04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center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  <w:r w:rsidRPr="002C2DB7">
        <w:rPr>
          <w:rStyle w:val="Forte"/>
          <w:rFonts w:ascii="Calibri" w:eastAsiaTheme="majorEastAsia" w:hAnsi="Calibri" w:cs="Calibri"/>
          <w:color w:val="000000"/>
          <w:sz w:val="27"/>
          <w:szCs w:val="27"/>
          <w:highlight w:val="yellow"/>
        </w:rPr>
        <w:t>Minuta</w:t>
      </w:r>
    </w:p>
    <w:p w14:paraId="05CBCCB4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>RESOLUÇÃO CNPS/MPS Nº 1.3</w:t>
      </w:r>
      <w:r w:rsidRPr="00596860">
        <w:rPr>
          <w:rFonts w:ascii="Arial" w:hAnsi="Arial" w:cs="Arial"/>
          <w:b/>
          <w:bCs/>
          <w:caps/>
          <w:color w:val="FF0000"/>
          <w:sz w:val="29"/>
          <w:szCs w:val="29"/>
          <w:shd w:val="clear" w:color="auto" w:fill="FFFFFF"/>
        </w:rPr>
        <w:t>xx</w:t>
      </w: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 xml:space="preserve">, DE </w:t>
      </w:r>
      <w:r w:rsidRPr="00596860">
        <w:rPr>
          <w:rFonts w:ascii="Arial" w:hAnsi="Arial" w:cs="Arial"/>
          <w:b/>
          <w:bCs/>
          <w:caps/>
          <w:color w:val="FF0000"/>
          <w:sz w:val="29"/>
          <w:szCs w:val="29"/>
          <w:shd w:val="clear" w:color="auto" w:fill="FFFFFF"/>
        </w:rPr>
        <w:t>xx</w:t>
      </w:r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 xml:space="preserve"> DE </w:t>
      </w:r>
      <w:proofErr w:type="gramStart"/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>MAIO  DE</w:t>
      </w:r>
      <w:proofErr w:type="gramEnd"/>
      <w:r>
        <w:rPr>
          <w:rFonts w:ascii="Arial" w:hAnsi="Arial" w:cs="Arial"/>
          <w:b/>
          <w:bCs/>
          <w:caps/>
          <w:color w:val="162937"/>
          <w:sz w:val="29"/>
          <w:szCs w:val="29"/>
          <w:shd w:val="clear" w:color="auto" w:fill="FFFFFF"/>
        </w:rPr>
        <w:t xml:space="preserve"> 2024</w:t>
      </w:r>
    </w:p>
    <w:p w14:paraId="7678C39E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</w:p>
    <w:p w14:paraId="11F58760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eastAsiaTheme="majorEastAsia" w:hAnsi="Calibri" w:cs="Calibri"/>
          <w:color w:val="000000"/>
          <w:sz w:val="27"/>
          <w:szCs w:val="27"/>
        </w:rPr>
        <w:t>O Plenário do Conselho Nacional de Previdência Social</w:t>
      </w:r>
      <w:r w:rsidRPr="00CB4D48">
        <w:rPr>
          <w:rFonts w:ascii="Calibri" w:hAnsi="Calibri" w:cs="Calibri"/>
          <w:sz w:val="27"/>
          <w:szCs w:val="27"/>
        </w:rPr>
        <w:t>, em sua 304ª Reunião Ordinária, realizada em 27 de maio de 2024, no u</w:t>
      </w:r>
      <w:r>
        <w:rPr>
          <w:rFonts w:ascii="Calibri" w:hAnsi="Calibri" w:cs="Calibri"/>
          <w:color w:val="000000"/>
          <w:sz w:val="27"/>
          <w:szCs w:val="27"/>
        </w:rPr>
        <w:t xml:space="preserve">so das atribuições que lhe são conferidas pela Lei nº 8.213, de 24 de julho de 1991, e pelo art. 6° da Lei nº 10.820, de 17 de dezembro de 2003, </w:t>
      </w:r>
    </w:p>
    <w:p w14:paraId="135734D6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Considerando os eventos climáticos declarados pelo Decreto n° 57.600, de 4 de maio de 2024, do Estado do Rio Grande do Sul, que reiterou o Decreto n° 57.596, de 1° de maio de 2024;</w:t>
      </w:r>
    </w:p>
    <w:p w14:paraId="1392A9BF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Considerando os reconhecimentos de Estado de Calamidade e de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Situação de Emergência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no Estado do Rio Grande do Sul pelo Ministério da Integração e do Desenvolvimento Regional, resolve:</w:t>
      </w:r>
    </w:p>
    <w:p w14:paraId="7C86BA1B" w14:textId="77777777" w:rsidR="00CB4D48" w:rsidRDefault="00CB4D48" w:rsidP="00CB4D48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Art. 1º Recomendar ao Instituto Nacional do Seguro Social – INSS, a publicação de norma específica com vistas a autorizar, excepcionalmente, que as instituições financeiras que operam com crédito consignado pactuem com os titulares de benefícios previdenciários e assistenciais, residentes e domiciliados no Estado do Rio Grande do Sul, a adoção de carência, com a cobrança de juros, para a contratação de novas operações de empréstimo consignado e o refinanciamento das já existentes</w:t>
      </w:r>
      <w:r w:rsidDel="003D1FED">
        <w:rPr>
          <w:rFonts w:ascii="Calibri" w:hAnsi="Calibri" w:cs="Calibri"/>
          <w:color w:val="000000"/>
          <w:sz w:val="27"/>
          <w:szCs w:val="27"/>
        </w:rPr>
        <w:t xml:space="preserve"> </w:t>
      </w:r>
      <w:r>
        <w:rPr>
          <w:rFonts w:ascii="Calibri" w:hAnsi="Calibri" w:cs="Calibri"/>
          <w:color w:val="000000"/>
          <w:sz w:val="27"/>
          <w:szCs w:val="27"/>
        </w:rPr>
        <w:t>, pelo prazo de até cento e oitenta dias.</w:t>
      </w:r>
    </w:p>
    <w:p w14:paraId="579EA713" w14:textId="4353E674" w:rsidR="00CB4D48" w:rsidRDefault="00CB4D48" w:rsidP="00CB4D48">
      <w:pPr>
        <w:pStyle w:val="textojustificadorecuoprimeiralinha"/>
        <w:spacing w:before="0" w:beforeAutospacing="0" w:after="120" w:afterAutospacing="0"/>
        <w:ind w:firstLine="70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§ 1º A contratação de novas operações e o refinanciamento das já existentes, com carência, somente poderá ser implementada pela instituição financeira mediante opção expressa do titular do benefício, no qual conste a indicação do período de aplicação da medida, que poderá variar de uma a seis competências. </w:t>
      </w:r>
    </w:p>
    <w:p w14:paraId="7C7C7B1C" w14:textId="57AF0A19" w:rsidR="00CB4D48" w:rsidRDefault="00CB4D48" w:rsidP="00CB4D48">
      <w:pPr>
        <w:pStyle w:val="textojustificadorecuoprimeiralinha"/>
        <w:spacing w:before="0" w:beforeAutospacing="0" w:after="120" w:afterAutospacing="0"/>
        <w:ind w:firstLine="70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§ 2º A norma que instituir exceção à vedação prevista no inciso IV do art. 12 da Instrução Normativa PRES/INSS nº 138, de 10 de novembro de 2022, terá vigência por noventa dias, contados a partir da sua publicação.</w:t>
      </w:r>
    </w:p>
    <w:p w14:paraId="4E8BE100" w14:textId="77777777" w:rsidR="00CB4D48" w:rsidRDefault="00CB4D48" w:rsidP="00CB4D48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 xml:space="preserve"> Art. 2º Esta Resolução entra em vigor na data da sua publicação.</w:t>
      </w:r>
    </w:p>
    <w:p w14:paraId="67439257" w14:textId="77777777" w:rsidR="00CB4D48" w:rsidRDefault="00CB4D48" w:rsidP="00CB4D48">
      <w:pPr>
        <w:pStyle w:val="NormalWeb"/>
        <w:spacing w:before="0" w:beforeAutospacing="0" w:after="150" w:afterAutospacing="0"/>
        <w:ind w:firstLine="1200"/>
        <w:jc w:val="both"/>
        <w:rPr>
          <w:color w:val="000000"/>
          <w:sz w:val="27"/>
          <w:szCs w:val="27"/>
        </w:rPr>
      </w:pPr>
    </w:p>
    <w:p w14:paraId="26520F8A" w14:textId="77777777" w:rsidR="00CB4D48" w:rsidRDefault="00CB4D48" w:rsidP="00CB4D48">
      <w:pPr>
        <w:pStyle w:val="NormalWeb"/>
        <w:spacing w:before="0" w:beforeAutospacing="0" w:after="150" w:afterAutospacing="0"/>
        <w:ind w:firstLine="1200"/>
        <w:jc w:val="center"/>
        <w:rPr>
          <w:rFonts w:ascii="Calibri" w:hAnsi="Calibri" w:cs="Calibri"/>
          <w:color w:val="808080"/>
          <w:sz w:val="27"/>
          <w:szCs w:val="27"/>
        </w:rPr>
      </w:pPr>
      <w:r>
        <w:rPr>
          <w:rFonts w:ascii="Calibri" w:hAnsi="Calibri" w:cs="Calibri"/>
          <w:color w:val="808080"/>
          <w:sz w:val="27"/>
          <w:szCs w:val="27"/>
        </w:rPr>
        <w:t>Documento assinado eletronicamente</w:t>
      </w:r>
    </w:p>
    <w:p w14:paraId="352AE53E" w14:textId="77777777" w:rsidR="00CB4D48" w:rsidRDefault="00CB4D48" w:rsidP="00CB4D48">
      <w:pPr>
        <w:pStyle w:val="NormalWeb"/>
        <w:spacing w:before="0" w:beforeAutospacing="0" w:after="150" w:afterAutospacing="0"/>
        <w:ind w:firstLine="1200"/>
        <w:jc w:val="center"/>
        <w:rPr>
          <w:rStyle w:val="Forte"/>
          <w:rFonts w:ascii="Calibri" w:eastAsiaTheme="majorEastAsia" w:hAnsi="Calibri" w:cs="Calibri"/>
          <w:color w:val="000000"/>
          <w:sz w:val="27"/>
          <w:szCs w:val="27"/>
        </w:rPr>
      </w:pPr>
      <w:r>
        <w:rPr>
          <w:rStyle w:val="Forte"/>
          <w:rFonts w:ascii="Calibri" w:eastAsiaTheme="majorEastAsia" w:hAnsi="Calibri" w:cs="Calibri"/>
          <w:color w:val="000000"/>
          <w:sz w:val="27"/>
          <w:szCs w:val="27"/>
        </w:rPr>
        <w:t xml:space="preserve">CARLOS ROBERTO LUPI </w:t>
      </w:r>
    </w:p>
    <w:p w14:paraId="49A959A2" w14:textId="77777777" w:rsidR="00CB4D48" w:rsidRDefault="00CB4D48" w:rsidP="00CB4D48">
      <w:pPr>
        <w:pStyle w:val="NormalWeb"/>
        <w:spacing w:before="0" w:beforeAutospacing="0" w:after="150" w:afterAutospacing="0"/>
        <w:ind w:firstLine="1200"/>
        <w:jc w:val="center"/>
      </w:pPr>
      <w:r>
        <w:rPr>
          <w:rFonts w:ascii="Calibri" w:hAnsi="Calibri" w:cs="Calibri"/>
          <w:color w:val="000000"/>
          <w:sz w:val="27"/>
          <w:szCs w:val="27"/>
        </w:rPr>
        <w:t>Presidente do Conselho</w:t>
      </w:r>
    </w:p>
    <w:p w14:paraId="123E22CE" w14:textId="77777777" w:rsidR="00C54601" w:rsidRDefault="00C54601"/>
    <w:sectPr w:rsidR="00C54601" w:rsidSect="00CB4D48">
      <w:footerReference w:type="even" r:id="rId6"/>
      <w:footerReference w:type="default" r:id="rId7"/>
      <w:foot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182D" w14:textId="77777777" w:rsidR="00201270" w:rsidRDefault="00201270">
      <w:pPr>
        <w:spacing w:after="0" w:line="240" w:lineRule="auto"/>
      </w:pPr>
      <w:r>
        <w:separator/>
      </w:r>
    </w:p>
  </w:endnote>
  <w:endnote w:type="continuationSeparator" w:id="0">
    <w:p w14:paraId="25F2E980" w14:textId="77777777" w:rsidR="00201270" w:rsidRDefault="0020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50AC" w14:textId="77777777" w:rsidR="00C746F2" w:rsidRDefault="0000000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ED1EFB" wp14:editId="0DCA6D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2" name="Caixa de Texto 2" descr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E07B17" w14:textId="77777777" w:rsidR="00C746F2" w:rsidRPr="003D1FED" w:rsidRDefault="00000000" w:rsidP="003D1F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</w:pPr>
                          <w:r w:rsidRPr="003D1F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  <w:t>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D1EF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0E07B17" w14:textId="77777777" w:rsidR="00000000" w:rsidRPr="003D1FED" w:rsidRDefault="00000000" w:rsidP="003D1F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</w:pPr>
                    <w:r w:rsidRPr="003D1FED"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  <w:t xml:space="preserve">Este documento contém informação RESTRITA. Seu conteúdo é restrito às partes </w:t>
                    </w:r>
                    <w:r w:rsidRPr="003D1FED"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  <w:t>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9BEDE" w14:textId="77777777" w:rsidR="00C746F2" w:rsidRDefault="0000000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CC64FE" wp14:editId="214B3CD7">
              <wp:simplePos x="1079500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3" name="Caixa de Texto 3" descr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D169FB" w14:textId="77777777" w:rsidR="00C746F2" w:rsidRPr="003D1FED" w:rsidRDefault="00000000" w:rsidP="003D1F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</w:pPr>
                          <w:r w:rsidRPr="003D1F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  <w:t>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C64FE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4D169FB" w14:textId="77777777" w:rsidR="00000000" w:rsidRPr="003D1FED" w:rsidRDefault="00000000" w:rsidP="003D1F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</w:pPr>
                    <w:r w:rsidRPr="003D1FED"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  <w:t xml:space="preserve">Este documento contém informação RESTRITA. Seu conteúdo é restrito às partes interessadas e previamente autorizadas dentro do contexto e do processo que estão sendo compartilhadas e utilizadas. Em caso de modificação do </w:t>
                    </w:r>
                    <w:r w:rsidRPr="003D1FED"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  <w:t>conteúdo ou compartilhamento fora do contexto original a classificação da informação quanto a sua sensibilidade deve ser reavaliada.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1F51D" w14:textId="77777777" w:rsidR="00C746F2" w:rsidRDefault="0000000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69D267" wp14:editId="1CB9B28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160" b="0"/>
              <wp:wrapNone/>
              <wp:docPr id="1" name="Caixa de Texto 1" descr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82F9FC" w14:textId="77777777" w:rsidR="00C746F2" w:rsidRPr="003D1FED" w:rsidRDefault="00000000" w:rsidP="003D1F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</w:pPr>
                          <w:r w:rsidRPr="003D1F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8"/>
                              <w:szCs w:val="8"/>
                            </w:rPr>
                            <w:t>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9D267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C82F9FC" w14:textId="77777777" w:rsidR="00000000" w:rsidRPr="003D1FED" w:rsidRDefault="00000000" w:rsidP="003D1F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</w:pPr>
                    <w:r w:rsidRPr="003D1FED">
                      <w:rPr>
                        <w:rFonts w:ascii="Calibri" w:eastAsia="Calibri" w:hAnsi="Calibri" w:cs="Calibri"/>
                        <w:noProof/>
                        <w:color w:val="000000"/>
                        <w:sz w:val="8"/>
                        <w:szCs w:val="8"/>
                      </w:rPr>
                      <w:t>Este documento contém informação RESTRITA. Seu conteúdo é restrito às partes interessadas e previamente autorizadas dentro do contexto e do processo que estão sendo compartilhadas e utilizadas. Em caso de modificação do conteúdo ou compartilhamento fora do contexto original a classificação da informação quanto a sua sensibilidade deve ser reavaliada.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0079A" w14:textId="77777777" w:rsidR="00201270" w:rsidRDefault="00201270">
      <w:pPr>
        <w:spacing w:after="0" w:line="240" w:lineRule="auto"/>
      </w:pPr>
      <w:r>
        <w:separator/>
      </w:r>
    </w:p>
  </w:footnote>
  <w:footnote w:type="continuationSeparator" w:id="0">
    <w:p w14:paraId="16F5CC00" w14:textId="77777777" w:rsidR="00201270" w:rsidRDefault="00201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48"/>
    <w:rsid w:val="00201270"/>
    <w:rsid w:val="00C54601"/>
    <w:rsid w:val="00C746F2"/>
    <w:rsid w:val="00CB4D48"/>
    <w:rsid w:val="00DE3B3C"/>
    <w:rsid w:val="00DF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A79B"/>
  <w15:chartTrackingRefBased/>
  <w15:docId w15:val="{A85005D9-D747-4266-AD4E-CCFF0581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D48"/>
  </w:style>
  <w:style w:type="paragraph" w:styleId="Ttulo1">
    <w:name w:val="heading 1"/>
    <w:basedOn w:val="Normal"/>
    <w:next w:val="Normal"/>
    <w:link w:val="Ttulo1Char"/>
    <w:uiPriority w:val="9"/>
    <w:qFormat/>
    <w:rsid w:val="00CB4D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B4D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4D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B4D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B4D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4D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B4D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B4D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B4D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4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B4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4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B4D4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B4D4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4D4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B4D4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B4D4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B4D4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B4D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B4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B4D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B4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B4D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B4D4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B4D4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B4D4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B4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B4D4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B4D48"/>
    <w:rPr>
      <w:b/>
      <w:bCs/>
      <w:smallCaps/>
      <w:color w:val="0F4761" w:themeColor="accent1" w:themeShade="BF"/>
      <w:spacing w:val="5"/>
    </w:rPr>
  </w:style>
  <w:style w:type="paragraph" w:customStyle="1" w:styleId="textojustificadorecuoprimeiralinha">
    <w:name w:val="texto_justificado_recuo_primeira_linha"/>
    <w:basedOn w:val="Normal"/>
    <w:rsid w:val="00CB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CB4D48"/>
    <w:rPr>
      <w:b/>
      <w:bCs/>
    </w:rPr>
  </w:style>
  <w:style w:type="paragraph" w:styleId="NormalWeb">
    <w:name w:val="Normal (Web)"/>
    <w:basedOn w:val="Normal"/>
    <w:uiPriority w:val="99"/>
    <w:unhideWhenUsed/>
    <w:rsid w:val="00CB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CB4D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4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53BCBD-2995-47A8-9E03-8DEA8E0F891B}"/>
</file>

<file path=customXml/itemProps2.xml><?xml version="1.0" encoding="utf-8"?>
<ds:datastoreItem xmlns:ds="http://schemas.openxmlformats.org/officeDocument/2006/customXml" ds:itemID="{1165D4DC-531E-4DFF-B42F-F2FBAE7B53A4}"/>
</file>

<file path=customXml/itemProps3.xml><?xml version="1.0" encoding="utf-8"?>
<ds:datastoreItem xmlns:ds="http://schemas.openxmlformats.org/officeDocument/2006/customXml" ds:itemID="{8CBD8619-229D-4E08-80EB-65F9D776D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do Nascimento Santos</dc:creator>
  <cp:keywords/>
  <dc:description/>
  <cp:lastModifiedBy>Benedito Adalberto Brunca</cp:lastModifiedBy>
  <cp:revision>2</cp:revision>
  <dcterms:created xsi:type="dcterms:W3CDTF">2024-05-27T15:54:00Z</dcterms:created>
  <dcterms:modified xsi:type="dcterms:W3CDTF">2024-05-27T15:54:00Z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</Properties>
</file>